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15EA9" w14:textId="77777777" w:rsidR="00F5318B" w:rsidRDefault="00AD4063" w:rsidP="00E54B0C">
      <w:pPr>
        <w:jc w:val="center"/>
        <w:rPr>
          <w:b/>
        </w:rPr>
      </w:pPr>
      <w:r w:rsidRPr="00826584">
        <w:rPr>
          <w:b/>
          <w:i/>
        </w:rPr>
        <w:t>Science</w:t>
      </w:r>
      <w:r w:rsidRPr="00826584">
        <w:rPr>
          <w:b/>
        </w:rPr>
        <w:t xml:space="preserve"> in the Classroom</w:t>
      </w:r>
      <w:r w:rsidR="00E54B0C">
        <w:rPr>
          <w:b/>
        </w:rPr>
        <w:t xml:space="preserve"> s</w:t>
      </w:r>
      <w:r w:rsidR="00826584">
        <w:rPr>
          <w:b/>
        </w:rPr>
        <w:t>tudent Activity</w:t>
      </w:r>
      <w:r w:rsidR="00E54B0C">
        <w:rPr>
          <w:b/>
        </w:rPr>
        <w:t xml:space="preserve"> to accompany </w:t>
      </w:r>
    </w:p>
    <w:p w14:paraId="5FF05D14" w14:textId="77777777" w:rsidR="00F5318B" w:rsidRDefault="00F5318B" w:rsidP="00E54B0C">
      <w:pPr>
        <w:jc w:val="center"/>
        <w:rPr>
          <w:b/>
        </w:rPr>
      </w:pPr>
      <w:bookmarkStart w:id="0" w:name="_GoBack"/>
      <w:bookmarkEnd w:id="0"/>
    </w:p>
    <w:p w14:paraId="5C5BA29C" w14:textId="77777777" w:rsidR="00F5318B" w:rsidRDefault="00AD4063" w:rsidP="00E54B0C">
      <w:pPr>
        <w:jc w:val="center"/>
      </w:pPr>
      <w:r>
        <w:t>BRCA1 Tumor</w:t>
      </w:r>
      <w:r w:rsidR="00E54B0C">
        <w:t xml:space="preserve"> </w:t>
      </w:r>
      <w:r>
        <w:t xml:space="preserve">Suppression Depends on BRCT Phosphoprotein Binding, </w:t>
      </w:r>
    </w:p>
    <w:p w14:paraId="6259F4E8" w14:textId="427A1124" w:rsidR="00951EA2" w:rsidRDefault="00AD4063" w:rsidP="00E54B0C">
      <w:pPr>
        <w:jc w:val="center"/>
      </w:pPr>
      <w:r>
        <w:t xml:space="preserve">But Not </w:t>
      </w:r>
      <w:proofErr w:type="gramStart"/>
      <w:r>
        <w:t>Its</w:t>
      </w:r>
      <w:proofErr w:type="gramEnd"/>
      <w:r>
        <w:t xml:space="preserve"> E3 Ligase</w:t>
      </w:r>
      <w:r w:rsidR="00E54B0C">
        <w:t xml:space="preserve"> </w:t>
      </w:r>
      <w:r>
        <w:t>Activity</w:t>
      </w:r>
    </w:p>
    <w:p w14:paraId="12FE2CD4" w14:textId="77777777" w:rsidR="000D750D" w:rsidRDefault="000D750D"/>
    <w:p w14:paraId="59E874B2" w14:textId="77777777" w:rsidR="00E54B0C" w:rsidRDefault="00E54B0C"/>
    <w:p w14:paraId="7FC30715" w14:textId="77777777" w:rsidR="00E54B0C" w:rsidRDefault="00BD5CF2">
      <w:r>
        <w:t>In this paper, there are several figures depicting the overall survival of mice in different tumor models and with different mutations. These graphs are called Kaplan-Meier survival curves, and they are frequently used to assess the effects of treatments, mutations</w:t>
      </w:r>
      <w:r w:rsidR="00E54B0C">
        <w:t>,</w:t>
      </w:r>
      <w:r>
        <w:t xml:space="preserve"> or other variables</w:t>
      </w:r>
      <w:r w:rsidR="0024446E">
        <w:t xml:space="preserve"> of biomedical importance</w:t>
      </w:r>
      <w:r>
        <w:t xml:space="preserve">. </w:t>
      </w:r>
    </w:p>
    <w:p w14:paraId="5CCD965D" w14:textId="77777777" w:rsidR="00E54B0C" w:rsidRDefault="00E54B0C"/>
    <w:p w14:paraId="36FEA969" w14:textId="560E51D0" w:rsidR="00BD5CF2" w:rsidRDefault="00BD5CF2">
      <w:r>
        <w:t>In this activity, you will construct a graph that approximates the Kaplan-Meier survival curves in Figure 1A</w:t>
      </w:r>
      <w:r w:rsidR="003717B0">
        <w:t xml:space="preserve">, </w:t>
      </w:r>
      <w:r w:rsidR="00E54B0C">
        <w:t xml:space="preserve">which is </w:t>
      </w:r>
      <w:r w:rsidR="003717B0">
        <w:t>an analysis of the authors’ pancreatic cancer model</w:t>
      </w:r>
      <w:r>
        <w:t>. Your graph will look slightly different than the figure, but the main idea is the same.</w:t>
      </w:r>
    </w:p>
    <w:p w14:paraId="62B60074" w14:textId="77777777" w:rsidR="00BD5CF2" w:rsidRDefault="00BD5CF2"/>
    <w:p w14:paraId="6A28310A" w14:textId="77777777" w:rsidR="0024446E" w:rsidRDefault="00B37A5A">
      <w:r>
        <w:t>On the next p</w:t>
      </w:r>
      <w:r w:rsidR="00BD5CF2">
        <w:t>age, you will find a table of actual survival data from the authors’ experiments</w:t>
      </w:r>
      <w:r>
        <w:t xml:space="preserve">. Across the top of the </w:t>
      </w:r>
      <w:r w:rsidR="00BD5CF2">
        <w:t>table</w:t>
      </w:r>
      <w:r>
        <w:t xml:space="preserve"> are </w:t>
      </w:r>
      <w:r w:rsidR="00BD5CF2">
        <w:t xml:space="preserve">three different mutation categories: </w:t>
      </w:r>
    </w:p>
    <w:p w14:paraId="7E658534" w14:textId="77777777" w:rsidR="00E54B0C" w:rsidRDefault="00E54B0C"/>
    <w:p w14:paraId="266ED44F" w14:textId="6DDD8B3E" w:rsidR="0024446E" w:rsidRDefault="0024446E" w:rsidP="0024446E">
      <w:pPr>
        <w:ind w:firstLine="720"/>
      </w:pPr>
      <w:r>
        <w:t xml:space="preserve">+/+ </w:t>
      </w:r>
      <w:r>
        <w:tab/>
      </w:r>
      <w:r>
        <w:tab/>
      </w:r>
      <w:r>
        <w:tab/>
        <w:t>Two normal copies of BRCA1</w:t>
      </w:r>
    </w:p>
    <w:p w14:paraId="04930D7E" w14:textId="70CC6520" w:rsidR="0024446E" w:rsidRDefault="0024446E" w:rsidP="0024446E">
      <w:pPr>
        <w:ind w:firstLine="720"/>
      </w:pPr>
      <w:r>
        <w:t>flex2/FH-I26A</w:t>
      </w:r>
      <w:r>
        <w:tab/>
        <w:t>One inactive copy of BRCA1 and one RING mutant copy</w:t>
      </w:r>
    </w:p>
    <w:p w14:paraId="03A151B9" w14:textId="66F42135" w:rsidR="0024446E" w:rsidRDefault="0024446E" w:rsidP="0024446E">
      <w:pPr>
        <w:ind w:firstLine="720"/>
      </w:pPr>
      <w:proofErr w:type="gramStart"/>
      <w:r>
        <w:t>flex2/flex2</w:t>
      </w:r>
      <w:proofErr w:type="gramEnd"/>
      <w:r>
        <w:tab/>
      </w:r>
      <w:r>
        <w:tab/>
        <w:t>Two inactive copies of BRCA1</w:t>
      </w:r>
    </w:p>
    <w:p w14:paraId="17B42AA2" w14:textId="77777777" w:rsidR="00E54B0C" w:rsidRDefault="00E54B0C" w:rsidP="0024446E">
      <w:pPr>
        <w:ind w:firstLine="720"/>
      </w:pPr>
    </w:p>
    <w:p w14:paraId="3C0A747E" w14:textId="04D3B19F" w:rsidR="00E01F76" w:rsidRDefault="00E01F76" w:rsidP="0024446E">
      <w:r>
        <w:t xml:space="preserve">The numbers below each category indicate the number of mice that survived for the number of days listed on the left side of the </w:t>
      </w:r>
      <w:r w:rsidR="00BD5CF2">
        <w:t>table</w:t>
      </w:r>
      <w:r>
        <w:t>.</w:t>
      </w:r>
    </w:p>
    <w:p w14:paraId="7823D771" w14:textId="77777777" w:rsidR="00E01F76" w:rsidRDefault="00E01F76"/>
    <w:p w14:paraId="57284A09" w14:textId="77777777" w:rsidR="00BD5CF2" w:rsidRDefault="00B37A5A" w:rsidP="00BD5CF2">
      <w:r w:rsidRPr="00B37A5A">
        <w:t>Create</w:t>
      </w:r>
      <w:r>
        <w:t xml:space="preserve"> a graph comparing these </w:t>
      </w:r>
      <w:r w:rsidR="00BD5CF2">
        <w:t>three</w:t>
      </w:r>
      <w:r>
        <w:t xml:space="preserve"> sets of mice. The y-axis (vertical) should indicate survival, while the x-axis (horizontal) should represent time in days. When you are finished, answer the questions below.</w:t>
      </w:r>
      <w:r w:rsidR="00E01F76">
        <w:t xml:space="preserve"> </w:t>
      </w:r>
    </w:p>
    <w:p w14:paraId="722E9561" w14:textId="77777777" w:rsidR="00BD5CF2" w:rsidRDefault="00BD5CF2" w:rsidP="00BD5CF2"/>
    <w:p w14:paraId="0152AB2D" w14:textId="6F4ABD03" w:rsidR="007E7601" w:rsidRDefault="00BD5CF2" w:rsidP="00BD5CF2">
      <w:r>
        <w:t xml:space="preserve">One </w:t>
      </w:r>
      <w:r w:rsidR="003717B0">
        <w:t>important note before you begin:</w:t>
      </w:r>
      <w:r>
        <w:t xml:space="preserve"> </w:t>
      </w:r>
      <w:r w:rsidR="003717B0">
        <w:t>s</w:t>
      </w:r>
      <w:r w:rsidR="00E01F76">
        <w:t>ince each set started with a different number</w:t>
      </w:r>
      <w:r w:rsidR="003717B0">
        <w:t xml:space="preserve"> of mice</w:t>
      </w:r>
      <w:r w:rsidR="00E01F76">
        <w:t>, you will need to convert these numbers to percentages before making the graph</w:t>
      </w:r>
      <w:r w:rsidR="007E7601">
        <w:t xml:space="preserve">. Otherwise, </w:t>
      </w:r>
      <w:r>
        <w:t>it won’t be a valid comparison.</w:t>
      </w:r>
      <w:r w:rsidR="00E01F76">
        <w:t xml:space="preserve"> To do this, divide each data point by the number o</w:t>
      </w:r>
      <w:r>
        <w:t>f mice in that category (shown at the top as “n”)</w:t>
      </w:r>
      <w:r w:rsidR="00E01F76">
        <w:t xml:space="preserve">. </w:t>
      </w:r>
    </w:p>
    <w:p w14:paraId="784118D3" w14:textId="77777777" w:rsidR="00B37A5A" w:rsidRDefault="00B37A5A"/>
    <w:p w14:paraId="75D43D60" w14:textId="77777777" w:rsidR="00E54B0C" w:rsidRDefault="00E54B0C"/>
    <w:p w14:paraId="746254FB" w14:textId="77777777" w:rsidR="00B37A5A" w:rsidRDefault="00B37A5A">
      <w:r>
        <w:t>Activity Questions</w:t>
      </w:r>
    </w:p>
    <w:p w14:paraId="7B63049C" w14:textId="77777777" w:rsidR="00B37A5A" w:rsidRDefault="00B37A5A"/>
    <w:p w14:paraId="3CCA05DA" w14:textId="1523671F" w:rsidR="0024446E" w:rsidRDefault="00B37A5A" w:rsidP="00AA3DDD">
      <w:pPr>
        <w:pStyle w:val="ListParagraph"/>
        <w:numPr>
          <w:ilvl w:val="0"/>
          <w:numId w:val="3"/>
        </w:numPr>
      </w:pPr>
      <w:r>
        <w:t xml:space="preserve">Describe what your graph shows. </w:t>
      </w:r>
      <w:r w:rsidR="00873583">
        <w:t xml:space="preserve">How does the </w:t>
      </w:r>
      <w:r w:rsidR="00BD5CF2">
        <w:t>RING domain mutation (</w:t>
      </w:r>
      <w:r w:rsidR="00AA3DDD">
        <w:t>FH-</w:t>
      </w:r>
      <w:r w:rsidR="00BD5CF2">
        <w:t>I26A) affect survival?</w:t>
      </w:r>
    </w:p>
    <w:p w14:paraId="31664DF9" w14:textId="77777777" w:rsidR="0024446E" w:rsidRDefault="0024446E" w:rsidP="0024446E"/>
    <w:p w14:paraId="2F701B5F" w14:textId="0513EA21" w:rsidR="00BD5CF2" w:rsidRDefault="00BD5CF2" w:rsidP="00BD5CF2">
      <w:pPr>
        <w:pStyle w:val="ListParagraph"/>
        <w:numPr>
          <w:ilvl w:val="0"/>
          <w:numId w:val="3"/>
        </w:numPr>
      </w:pPr>
      <w:r>
        <w:t>The lifespan of a mouse is typically around 2 years. Yet</w:t>
      </w:r>
      <w:r w:rsidR="00AA3DDD">
        <w:t>, the mice</w:t>
      </w:r>
      <w:r>
        <w:t xml:space="preserve"> in this graph</w:t>
      </w:r>
      <w:r w:rsidR="003717B0">
        <w:t xml:space="preserve"> with two normal copies of BRCA1</w:t>
      </w:r>
      <w:r w:rsidR="00AA3DDD">
        <w:t xml:space="preserve"> (+/+)</w:t>
      </w:r>
      <w:r>
        <w:t xml:space="preserve"> live only a few months. </w:t>
      </w:r>
      <w:r w:rsidR="0024446E">
        <w:t>What is causing these mice to die so young?</w:t>
      </w:r>
    </w:p>
    <w:p w14:paraId="04B610D7" w14:textId="77777777" w:rsidR="00AA3DDD" w:rsidRDefault="00AA3DDD" w:rsidP="00AA3DDD"/>
    <w:p w14:paraId="691278ED" w14:textId="74A5BBD2" w:rsidR="00AA3DDD" w:rsidRDefault="00AA3DDD" w:rsidP="00BD5CF2">
      <w:pPr>
        <w:pStyle w:val="ListParagraph"/>
        <w:numPr>
          <w:ilvl w:val="0"/>
          <w:numId w:val="3"/>
        </w:numPr>
      </w:pPr>
      <w:r>
        <w:lastRenderedPageBreak/>
        <w:t>Draw a horizontal line across your graph at 50% survival. Mark the points where the line crosses each of your three curves. Then, draw vertical lines from those points down to the x-axis. For each curve, estimate where these vertical lines cross the x-axis (in number of days). This is the T</w:t>
      </w:r>
      <w:r w:rsidRPr="00AA3DDD">
        <w:rPr>
          <w:vertAlign w:val="subscript"/>
        </w:rPr>
        <w:t>50</w:t>
      </w:r>
      <w:r>
        <w:t>, or the time it takes each set of mice to reach 50% survival. Compare your estimates to the T</w:t>
      </w:r>
      <w:r w:rsidRPr="00AA3DDD">
        <w:rPr>
          <w:vertAlign w:val="subscript"/>
        </w:rPr>
        <w:t>50</w:t>
      </w:r>
      <w:r>
        <w:t>s listed in the Figure 1A legend. Why is this number a helpful tool to compare categories?</w:t>
      </w:r>
    </w:p>
    <w:p w14:paraId="1B87E916" w14:textId="48059F5F" w:rsidR="00BD5CF2" w:rsidRDefault="00BD5CF2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1942"/>
        <w:gridCol w:w="2531"/>
        <w:gridCol w:w="2355"/>
      </w:tblGrid>
      <w:tr w:rsidR="0024446E" w:rsidRPr="00BD5CF2" w14:paraId="34B0F78F" w14:textId="77777777" w:rsidTr="00BD5CF2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1A2" w14:textId="07C25FA9" w:rsidR="0024446E" w:rsidRPr="00BD5CF2" w:rsidRDefault="0024446E" w:rsidP="00BD5CF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Days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1199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KPC-Brca1</w:t>
            </w: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 xml:space="preserve">+/+ </w:t>
            </w: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(n=39)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178" w14:textId="4415B3D5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KPC-Brca1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 xml:space="preserve">flex2/FH-I26A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(n=10)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CDA" w14:textId="2441D96B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KPC-Brca1</w:t>
            </w: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 xml:space="preserve">flex2/flex2 </w:t>
            </w: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(n=36)</w:t>
            </w:r>
          </w:p>
        </w:tc>
      </w:tr>
      <w:tr w:rsidR="0024446E" w:rsidRPr="00BD5CF2" w14:paraId="63187A25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3EB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EF1D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13D6" w14:textId="0FA0C6E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C97" w14:textId="1CA4BDB8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24446E" w:rsidRPr="00BD5CF2" w14:paraId="08949C72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D9C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B04B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DFD3" w14:textId="25FB3B33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6C6E" w14:textId="1413E20C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24446E" w:rsidRPr="00BD5CF2" w14:paraId="3FA96FE0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4DB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C2D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234A" w14:textId="321ADE9B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98A9" w14:textId="29A9CB69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24446E" w:rsidRPr="00BD5CF2" w14:paraId="6DA8B1C8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AE2D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154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FC74" w14:textId="4BDABA4C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F48" w14:textId="369D7358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24446E" w:rsidRPr="00BD5CF2" w14:paraId="2BD87FE7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3AF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7E7F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9399" w14:textId="2129D538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16AB" w14:textId="3BB17B90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24446E" w:rsidRPr="00BD5CF2" w14:paraId="66675FD4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C55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3370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F8E7" w14:textId="5CE5967D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5A6" w14:textId="3F13E733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24446E" w:rsidRPr="00BD5CF2" w14:paraId="219DDB63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2FA5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886F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ECB5" w14:textId="6ECB2EBF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22F" w14:textId="0F43779D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24446E" w:rsidRPr="00BD5CF2" w14:paraId="7970DC28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789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30D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DD338" w14:textId="03CD40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1F5" w14:textId="6DE0DB6E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24446E" w:rsidRPr="00BD5CF2" w14:paraId="70FC2259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7A9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56D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70C9" w14:textId="742EB812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C9C" w14:textId="7DC30629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24446E" w:rsidRPr="00BD5CF2" w14:paraId="566C4B80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CD5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B75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8432" w14:textId="3F587623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0F3" w14:textId="7D278B35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24446E" w:rsidRPr="00BD5CF2" w14:paraId="31E2AE69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4372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D00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48DE" w14:textId="3FB8F043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4DD5" w14:textId="35AFC6E8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24446E" w:rsidRPr="00BD5CF2" w14:paraId="65BE0996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B74D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7EB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97EA" w14:textId="34E6021F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F8F" w14:textId="338C4CBA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37201B96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B20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93A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3E4C" w14:textId="76EC398C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DB5" w14:textId="44AA39F0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2594FFDE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372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0F8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5ACA" w14:textId="5F68AB5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947" w14:textId="58D8FD36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209EB865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E87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ACE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1AAE" w14:textId="4D820FA2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7BE" w14:textId="48AFA942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27CCF26F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267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9660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BA1D" w14:textId="119E8A54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130" w14:textId="2B167EA2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62D4D9CB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78D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425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1D3F" w14:textId="0A2D6F24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2D3" w14:textId="6B32B00F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3F07D38E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53A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EBCE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E71F" w14:textId="0C0D7B84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D52" w14:textId="16229552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06B5CB6E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697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16D4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90CB" w14:textId="7C483CB5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840E" w14:textId="3CBB8A0F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4446E" w:rsidRPr="00BD5CF2" w14:paraId="00D4DFC1" w14:textId="77777777" w:rsidTr="002444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33C" w14:textId="77777777" w:rsidR="0024446E" w:rsidRPr="00BD5CF2" w:rsidRDefault="0024446E" w:rsidP="00BD5CF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815" w14:textId="77777777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EBD0" w14:textId="7A4DF013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0C3" w14:textId="43E1E04B" w:rsidR="0024446E" w:rsidRPr="00BD5CF2" w:rsidRDefault="0024446E" w:rsidP="00BD5CF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D5CF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14:paraId="1ABFEA10" w14:textId="77777777" w:rsidR="00BD5CF2" w:rsidRDefault="00BD5CF2" w:rsidP="00BD5CF2"/>
    <w:sectPr w:rsidR="00BD5CF2" w:rsidSect="00BB3AB1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7D7D"/>
    <w:multiLevelType w:val="hybridMultilevel"/>
    <w:tmpl w:val="CB5AB9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249E5"/>
    <w:multiLevelType w:val="hybridMultilevel"/>
    <w:tmpl w:val="03DC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208D2"/>
    <w:multiLevelType w:val="hybridMultilevel"/>
    <w:tmpl w:val="0464C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63"/>
    <w:rsid w:val="000D6798"/>
    <w:rsid w:val="000D750D"/>
    <w:rsid w:val="0024446E"/>
    <w:rsid w:val="003717B0"/>
    <w:rsid w:val="0059225A"/>
    <w:rsid w:val="00666D66"/>
    <w:rsid w:val="00684B7B"/>
    <w:rsid w:val="0078787B"/>
    <w:rsid w:val="007E7601"/>
    <w:rsid w:val="00826584"/>
    <w:rsid w:val="00873583"/>
    <w:rsid w:val="008A1DA4"/>
    <w:rsid w:val="008C4BF3"/>
    <w:rsid w:val="00951EA2"/>
    <w:rsid w:val="00AA3DDD"/>
    <w:rsid w:val="00AD4063"/>
    <w:rsid w:val="00B37A5A"/>
    <w:rsid w:val="00BB3AB1"/>
    <w:rsid w:val="00BD5CF2"/>
    <w:rsid w:val="00C95862"/>
    <w:rsid w:val="00E01F76"/>
    <w:rsid w:val="00E54B0C"/>
    <w:rsid w:val="00F5318B"/>
    <w:rsid w:val="00F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718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F76"/>
    <w:pPr>
      <w:ind w:left="720"/>
      <w:contextualSpacing/>
    </w:pPr>
  </w:style>
  <w:style w:type="paragraph" w:styleId="Revision">
    <w:name w:val="Revision"/>
    <w:hidden/>
    <w:uiPriority w:val="99"/>
    <w:semiHidden/>
    <w:rsid w:val="00C95862"/>
  </w:style>
  <w:style w:type="paragraph" w:styleId="BalloonText">
    <w:name w:val="Balloon Text"/>
    <w:basedOn w:val="Normal"/>
    <w:link w:val="BalloonTextChar"/>
    <w:uiPriority w:val="99"/>
    <w:semiHidden/>
    <w:unhideWhenUsed/>
    <w:rsid w:val="00C958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6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F76"/>
    <w:pPr>
      <w:ind w:left="720"/>
      <w:contextualSpacing/>
    </w:pPr>
  </w:style>
  <w:style w:type="paragraph" w:styleId="Revision">
    <w:name w:val="Revision"/>
    <w:hidden/>
    <w:uiPriority w:val="99"/>
    <w:semiHidden/>
    <w:rsid w:val="00C95862"/>
  </w:style>
  <w:style w:type="paragraph" w:styleId="BalloonText">
    <w:name w:val="Balloon Text"/>
    <w:basedOn w:val="Normal"/>
    <w:link w:val="BalloonTextChar"/>
    <w:uiPriority w:val="99"/>
    <w:semiHidden/>
    <w:unhideWhenUsed/>
    <w:rsid w:val="00C958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mmccartn</cp:lastModifiedBy>
  <cp:revision>3</cp:revision>
  <dcterms:created xsi:type="dcterms:W3CDTF">2015-02-05T17:59:00Z</dcterms:created>
  <dcterms:modified xsi:type="dcterms:W3CDTF">2015-02-05T17:59:00Z</dcterms:modified>
</cp:coreProperties>
</file>